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CDC11" w14:textId="57939907" w:rsidR="001D6FDE" w:rsidRPr="00532CFF" w:rsidRDefault="001D6FDE" w:rsidP="001D6FDE">
      <w:pPr>
        <w:spacing w:after="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532CFF">
        <w:rPr>
          <w:rFonts w:ascii="Times New Roman" w:eastAsiaTheme="minorEastAsia" w:hAnsi="Times New Roman" w:cs="Times New Roman"/>
          <w:b/>
          <w:bCs/>
          <w:sz w:val="24"/>
          <w:szCs w:val="24"/>
          <w:lang w:val="sr-Cyrl-CS"/>
        </w:rPr>
        <w:tab/>
      </w:r>
    </w:p>
    <w:p w14:paraId="4B634A86" w14:textId="77777777" w:rsidR="00274989" w:rsidRPr="00532CFF" w:rsidRDefault="00274989" w:rsidP="001D6FDE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29. став 3</w:t>
      </w:r>
      <w:r w:rsidR="00825EB4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 у вези са чланом 28. тачка </w:t>
      </w:r>
      <w:r w:rsidR="00825EB4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) Закона о туризму („Службени гласник РСˮ, број 17/19) и чланa 42. став 1. Закона о Влади („Службени гласник РСˮ, бр. 55/05, 71/05 – исправка, 101/07, 65/08, 16/11, 68/12 – УС, 72/12, 7/14 – УС, 44/14 и 30/18 – др. закон),</w:t>
      </w:r>
    </w:p>
    <w:p w14:paraId="3B2EC20F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0BD788F4" w14:textId="77777777" w:rsidR="00274989" w:rsidRPr="00532CFF" w:rsidRDefault="00274989" w:rsidP="00491B1B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66ADA166" w14:textId="32B97436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У</w:t>
      </w:r>
      <w:r w:rsidR="004431ED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Р</w:t>
      </w:r>
      <w:r w:rsidR="004431ED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Е</w:t>
      </w:r>
      <w:r w:rsidR="004431ED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Д</w:t>
      </w:r>
      <w:r w:rsidR="004431ED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Б</w:t>
      </w:r>
      <w:r w:rsidR="004431ED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У</w:t>
      </w:r>
    </w:p>
    <w:p w14:paraId="2E15BF11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bookmarkStart w:id="0" w:name="_Hlk215312447"/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О УСЛОВИМА, НАЧИН</w:t>
      </w:r>
      <w:r w:rsidR="00AC1263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У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ДОДЕЛ</w:t>
      </w:r>
      <w:r w:rsidR="00F86E03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Е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 КОРИШЋЕЊА СРЕДСТАВА ПОДСТИЦАЈА РАДИ УНАПРЕЂЕЊА КВАЛИТ</w:t>
      </w:r>
      <w:r w:rsidR="00AC1263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Е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ТА ПРУЖАЊА УСЛУГА ХОТЕЛСКОГ СМЕШТАЈА</w:t>
      </w:r>
    </w:p>
    <w:bookmarkEnd w:id="0"/>
    <w:p w14:paraId="134FB011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73223B30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0345976D" w14:textId="780D50DD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утврђују се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услови, начин додел</w:t>
      </w:r>
      <w:r w:rsidR="007B2ECB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е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 коришћења средстава подстицаја ради унапређења квалит</w:t>
      </w:r>
      <w:r w:rsidR="00532CFF">
        <w:rPr>
          <w:rFonts w:ascii="Times New Roman" w:eastAsiaTheme="minorEastAsia" w:hAnsi="Times New Roman" w:cs="Times New Roman"/>
          <w:sz w:val="24"/>
          <w:szCs w:val="24"/>
          <w:lang w:val="sr-Cyrl-RS"/>
        </w:rPr>
        <w:t>е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та пружања услуга хотелског смештаја </w:t>
      </w:r>
      <w:r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(у даљем тексту: средства подстицаја).</w:t>
      </w:r>
    </w:p>
    <w:p w14:paraId="1FCEF529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sr-Cyrl-CS"/>
        </w:rPr>
      </w:pPr>
    </w:p>
    <w:p w14:paraId="619FE117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4D8B0CDE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Циљ ове уредбе је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унапређење туристичке понуде хотелске индустрије и интензивирање њеног коришћења</w:t>
      </w:r>
      <w:r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што ће допринети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повећању броја туриста, продужетку туристичке сезоне, расту прихода од туризма, развоју пратећих делатности и јачању конкурентности туристичке понуде Републике Србије</w:t>
      </w:r>
      <w:r w:rsidRPr="00532CFF">
        <w:rPr>
          <w:rFonts w:eastAsiaTheme="minorEastAsia" w:cs="Times New Roman"/>
          <w:lang w:val="sr-Cyrl-CS"/>
        </w:rPr>
        <w:t>.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A796E7F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подстицаја спроводи министарство надлежно за послове туризма (у даљем тексту: Mинистарство).</w:t>
      </w:r>
    </w:p>
    <w:p w14:paraId="4F90F3C6" w14:textId="77777777" w:rsidR="00274989" w:rsidRPr="00532CFF" w:rsidRDefault="00274989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E4D384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1393279A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доделу средстава подстицајa може да оствари привредно друштво, </w:t>
      </w:r>
      <w:r w:rsidR="002247D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друго правно лице или предузетник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(у даљем тексту: Корисник), који:</w:t>
      </w:r>
    </w:p>
    <w:p w14:paraId="0F62FEB6" w14:textId="77777777" w:rsidR="00716A3E" w:rsidRPr="00532CFF" w:rsidRDefault="00716A3E" w:rsidP="005E0270">
      <w:pPr>
        <w:pStyle w:val="ListParagraph"/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је регистрован у одговарајућем регистру, сагласно прописима из области угоститељства;</w:t>
      </w:r>
    </w:p>
    <w:p w14:paraId="63D255B2" w14:textId="77777777" w:rsidR="00274989" w:rsidRPr="00532CFF" w:rsidRDefault="00274989" w:rsidP="00491B1B">
      <w:pPr>
        <w:numPr>
          <w:ilvl w:val="0"/>
          <w:numId w:val="1"/>
        </w:numPr>
        <w:spacing w:after="0" w:line="276" w:lineRule="auto"/>
        <w:ind w:left="993" w:hanging="2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одговарајућем регистру има регистровану угоститељску делатност;</w:t>
      </w:r>
    </w:p>
    <w:p w14:paraId="172E75BE" w14:textId="77777777" w:rsidR="00716A3E" w:rsidRPr="00532CFF" w:rsidRDefault="00716A3E" w:rsidP="00491B1B">
      <w:pPr>
        <w:numPr>
          <w:ilvl w:val="0"/>
          <w:numId w:val="1"/>
        </w:numPr>
        <w:spacing w:after="0" w:line="276" w:lineRule="auto"/>
        <w:ind w:left="993" w:hanging="2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обавља угоститељску делатност у угоститељском објекту за смештај, исхрану </w:t>
      </w:r>
    </w:p>
    <w:p w14:paraId="6C67B8F6" w14:textId="77777777" w:rsidR="00716A3E" w:rsidRPr="00532CFF" w:rsidRDefault="00716A3E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пиће и напитке;</w:t>
      </w:r>
    </w:p>
    <w:p w14:paraId="622FA562" w14:textId="77777777" w:rsidR="00274989" w:rsidRPr="00532CFF" w:rsidRDefault="00274989" w:rsidP="00491B1B">
      <w:pPr>
        <w:numPr>
          <w:ilvl w:val="0"/>
          <w:numId w:val="1"/>
        </w:numPr>
        <w:spacing w:after="0" w:line="276" w:lineRule="auto"/>
        <w:ind w:left="993" w:hanging="2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евидентиран у систему е-Tуриста.</w:t>
      </w:r>
    </w:p>
    <w:p w14:paraId="58E88FB8" w14:textId="77777777" w:rsidR="00366DC3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Изузетно од става 1. овог члана право на доделу средстава подстицајa </w:t>
      </w:r>
      <w:r w:rsidR="002247D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да оствари за нови</w:t>
      </w:r>
      <w:r w:rsidR="002247D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односно </w:t>
      </w:r>
      <w:r w:rsidR="00366DC3" w:rsidRPr="00532CFF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неизграђени</w:t>
      </w:r>
      <w:r w:rsidR="00366DC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угоститељски објекат.</w:t>
      </w:r>
    </w:p>
    <w:p w14:paraId="6CDE6DFE" w14:textId="77777777" w:rsidR="007448E7" w:rsidRPr="00532CFF" w:rsidRDefault="00D40CE3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7448E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случају из става 2. овог члана </w:t>
      </w:r>
      <w:r w:rsidR="00C02724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7448E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орисник није у обавези да испун</w:t>
      </w:r>
      <w:r w:rsidR="005E0270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 услове из става  1. тач. 2) -</w:t>
      </w:r>
      <w:r w:rsidR="007448E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4) овог члана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C2E958C" w14:textId="77777777" w:rsidR="00D666D1" w:rsidRPr="00532CFF" w:rsidRDefault="00D666D1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2BE179" w14:textId="77777777" w:rsidR="00D666D1" w:rsidRPr="00532CFF" w:rsidRDefault="00D666D1" w:rsidP="00491B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4.</w:t>
      </w:r>
    </w:p>
    <w:p w14:paraId="3875889E" w14:textId="77777777" w:rsidR="006E7241" w:rsidRPr="00532CFF" w:rsidRDefault="00D666D1" w:rsidP="00491B1B">
      <w:pPr>
        <w:spacing w:after="0" w:line="276" w:lineRule="auto"/>
        <w:ind w:firstLine="708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Корисник може да оствари право на доделу средстава подстицаја за један инвестициони пројекат</w:t>
      </w:r>
      <w:r w:rsidR="00812572"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ако</w:t>
      </w:r>
      <w:r w:rsidR="006E7241"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:</w:t>
      </w:r>
      <w:r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</w:p>
    <w:p w14:paraId="75094959" w14:textId="2E129D99" w:rsidR="00D25D07" w:rsidRPr="00532CFF" w:rsidRDefault="00D25D07" w:rsidP="004431ED">
      <w:pPr>
        <w:pStyle w:val="ListParagraph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над њим </w:t>
      </w:r>
      <w:r w:rsidR="004C7826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покренут претходни стечајни поступак, реорганизација, стечај или ликвидација, у складу са прописима којима се уређују стечај и ликвидација;</w:t>
      </w:r>
    </w:p>
    <w:p w14:paraId="004FC536" w14:textId="2C9DF919" w:rsidR="00D25D07" w:rsidRPr="00532CFF" w:rsidRDefault="005474C4" w:rsidP="004431ED">
      <w:pPr>
        <w:pStyle w:val="ListParagraph"/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нема </w:t>
      </w:r>
      <w:r w:rsidR="00D25D07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доспеле, а </w:t>
      </w:r>
      <w:r w:rsidR="006F7DF4" w:rsidRPr="00532CFF">
        <w:rPr>
          <w:rFonts w:ascii="Times New Roman" w:hAnsi="Times New Roman" w:cs="Times New Roman"/>
          <w:sz w:val="24"/>
          <w:szCs w:val="24"/>
          <w:lang w:val="sr-Cyrl-CS"/>
        </w:rPr>
        <w:t>неизмирене обавезе</w:t>
      </w:r>
      <w:r w:rsidR="00D25D07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по основу пореза у Републици Србији;</w:t>
      </w:r>
    </w:p>
    <w:p w14:paraId="0F4D4F0F" w14:textId="77777777" w:rsidR="00D25D07" w:rsidRPr="00532CFF" w:rsidRDefault="00D25D07" w:rsidP="004431ED">
      <w:pPr>
        <w:pStyle w:val="ListParagraph"/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Србија, аутономна покрајина или јединица локалне самоуправе нема учешће у </w:t>
      </w:r>
      <w:r w:rsidR="001969C3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његовом 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власништву;</w:t>
      </w:r>
    </w:p>
    <w:p w14:paraId="23DEACE6" w14:textId="77777777" w:rsidR="00D666D1" w:rsidRPr="00532CFF" w:rsidRDefault="006E7241" w:rsidP="004431ED">
      <w:pPr>
        <w:pStyle w:val="ListParagraph"/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за исте оправдане тро</w:t>
      </w:r>
      <w:r w:rsidR="00B20BC2"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ш</w:t>
      </w:r>
      <w:r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кове улагања </w:t>
      </w:r>
      <w:r w:rsidR="00D666D1"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није по другом основу користио подстицајна средства (субвенције, донације и др.), нити је у току други поступак доделе средстава</w:t>
      </w:r>
      <w:r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>;</w:t>
      </w:r>
    </w:p>
    <w:p w14:paraId="309BA91C" w14:textId="77777777" w:rsidR="006E7241" w:rsidRPr="00532CFF" w:rsidRDefault="00DD7E87" w:rsidP="004431ED">
      <w:pPr>
        <w:pStyle w:val="ListParagraph"/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6E7241" w:rsidRPr="00532CFF">
        <w:rPr>
          <w:rFonts w:ascii="Times New Roman" w:hAnsi="Times New Roman" w:cs="Times New Roman"/>
          <w:sz w:val="24"/>
          <w:szCs w:val="24"/>
          <w:lang w:val="sr-Cyrl-CS"/>
        </w:rPr>
        <w:t>је у обавези повраћаја недозвољене државне помоћи или de minimis помоћи;</w:t>
      </w:r>
    </w:p>
    <w:p w14:paraId="5EB37402" w14:textId="77777777" w:rsidR="00A364FC" w:rsidRPr="00532CFF" w:rsidRDefault="00DD7E87" w:rsidP="004431ED">
      <w:pPr>
        <w:pStyle w:val="ListParagraph"/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нема</w:t>
      </w:r>
      <w:r w:rsidR="006E7241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раскинут уговор о додели средстава подстицаја, осим у случају споразумног раскида уговора</w:t>
      </w:r>
      <w:r w:rsidR="00A364FC" w:rsidRPr="00532CF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5764C97" w14:textId="77777777" w:rsidR="00A364FC" w:rsidRPr="00532CFF" w:rsidRDefault="00A364FC" w:rsidP="004431ED">
      <w:pPr>
        <w:pStyle w:val="ListParagraph"/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има франшизни уговор</w:t>
      </w:r>
      <w:r w:rsidR="005A2E54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закључен </w:t>
      </w:r>
      <w:r w:rsidR="005A2E54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између Корисника и међународног хотелског ланца.</w:t>
      </w:r>
    </w:p>
    <w:p w14:paraId="46650ADB" w14:textId="372727B2" w:rsidR="00F54B2C" w:rsidRPr="00532CFF" w:rsidRDefault="005A2E54" w:rsidP="00491B1B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Франшизни уговор, у смислу ове уредбе, јесте уговор закључен на период не краћи од </w:t>
      </w:r>
      <w:r w:rsidR="00963C59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десет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година између Корисника и </w:t>
      </w:r>
      <w:r w:rsidR="00F54B2C" w:rsidRPr="00532CFF">
        <w:rPr>
          <w:rFonts w:ascii="Times New Roman" w:hAnsi="Times New Roman" w:cs="Times New Roman"/>
          <w:sz w:val="24"/>
          <w:szCs w:val="24"/>
          <w:lang w:val="sr-Cyrl-CS"/>
        </w:rPr>
        <w:t>међународног хотелског ланца</w:t>
      </w:r>
      <w:r w:rsidR="00DA03C6" w:rsidRPr="00532CF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4B2C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="00491B1B" w:rsidRPr="00532CF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54B2C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се преноси право коришћења заштитног знака и бренда, за категорију хотела од најмање четири звездице (4*), приступа глобалним стандардима, оперативним процедурама, дигиталним системима (PMS, резервационе платформе, CRM), као и пословним и маркетиншким алатима и систему оперативних процедура и пословања</w:t>
      </w:r>
      <w:r w:rsidR="00F54B2C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(у даљем тексту: франшизни уговор). </w:t>
      </w:r>
    </w:p>
    <w:p w14:paraId="2D5E50C5" w14:textId="1C12B993" w:rsidR="00F54B2C" w:rsidRPr="00532CFF" w:rsidRDefault="00F54B2C" w:rsidP="00491B1B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Међународни хотелски ланац из става 2. овог члана, у смислу ове уредбе, јесте правно лице или група повезаних лица које управља са најмање 50 хотела у сопственом власништву или под директним менаџментом и најмање 100 хотела у франшизној мрежи, </w:t>
      </w:r>
      <w:r w:rsidR="00DA03C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које </w:t>
      </w:r>
      <w:r w:rsidR="00963C59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послује у најмање десет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држава, на најмање два континента</w:t>
      </w:r>
      <w:r w:rsidR="00DA03C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има активно присуство у најмање пет међународно признатих туристичких дестинација или главних туристичких градова, према листама које објављују Светска туристичка организација (</w:t>
      </w:r>
      <w:r w:rsidRPr="00532CFF">
        <w:rPr>
          <w:rFonts w:ascii="Times New Roman" w:eastAsiaTheme="minorEastAsia" w:hAnsi="Times New Roman" w:cs="Times New Roman"/>
          <w:i/>
          <w:iCs/>
          <w:sz w:val="24"/>
          <w:szCs w:val="24"/>
          <w:lang w:val="sr-Cyrl-CS"/>
        </w:rPr>
        <w:t>UNWTO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), UNESCO, Светски савет за путовања и туризам </w:t>
      </w:r>
      <w:r w:rsidRPr="00532CFF">
        <w:rPr>
          <w:rFonts w:ascii="Times New Roman" w:eastAsiaTheme="minorEastAsia" w:hAnsi="Times New Roman" w:cs="Times New Roman"/>
          <w:i/>
          <w:iCs/>
          <w:sz w:val="24"/>
          <w:szCs w:val="24"/>
          <w:lang w:val="sr-Cyrl-CS"/>
        </w:rPr>
        <w:t>(WTTC)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или друга релевантна међународна асоцијација и поседује међународно регистроване брендове</w:t>
      </w:r>
      <w:r w:rsidR="00DA03C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са доказаним глобалним тржишним присуством и стандардизованим системом оперативних процедура пословања (у даљем тексту: међународни хотелски ланац).</w:t>
      </w:r>
    </w:p>
    <w:p w14:paraId="164D6DE9" w14:textId="77777777" w:rsidR="00F54B2C" w:rsidRPr="00532CFF" w:rsidRDefault="007C081D" w:rsidP="00491B1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B3733D" w:rsidRPr="00532CFF">
        <w:rPr>
          <w:rFonts w:ascii="Times New Roman" w:hAnsi="Times New Roman" w:cs="Times New Roman"/>
          <w:sz w:val="24"/>
          <w:szCs w:val="24"/>
          <w:lang w:val="sr-Cyrl-CS"/>
        </w:rPr>
        <w:t>уз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етно </w:t>
      </w:r>
      <w:r w:rsidR="00EF2C0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од става 1. овог члана, </w:t>
      </w:r>
      <w:r w:rsidR="00EF2C08" w:rsidRPr="00532CFF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Корисник може да оствари право на доделу средстава подстицаја уколико је у поступку закључења </w:t>
      </w:r>
      <w:r w:rsidR="00EF2C08" w:rsidRPr="00532CFF">
        <w:rPr>
          <w:rFonts w:ascii="Times New Roman" w:hAnsi="Times New Roman" w:cs="Times New Roman"/>
          <w:sz w:val="24"/>
          <w:szCs w:val="24"/>
          <w:lang w:val="sr-Cyrl-CS"/>
        </w:rPr>
        <w:t>франшизног уговора</w:t>
      </w:r>
      <w:r w:rsidR="007C03BE" w:rsidRPr="00532CF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F2C0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обезбеђује набавка бренда и друге нематеријалне имовине, у складу са овом уредбом, што се доказ</w:t>
      </w:r>
      <w:r w:rsidR="00F307D8" w:rsidRPr="00532CF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F2C08" w:rsidRPr="00532CFF">
        <w:rPr>
          <w:rFonts w:ascii="Times New Roman" w:hAnsi="Times New Roman" w:cs="Times New Roman"/>
          <w:sz w:val="24"/>
          <w:szCs w:val="24"/>
          <w:lang w:val="sr-Cyrl-CS"/>
        </w:rPr>
        <w:t>је писмом о</w:t>
      </w:r>
      <w:r w:rsidR="009069BA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0270" w:rsidRPr="00532CFF">
        <w:rPr>
          <w:rFonts w:ascii="Times New Roman" w:hAnsi="Times New Roman" w:cs="Times New Roman"/>
          <w:sz w:val="24"/>
          <w:szCs w:val="24"/>
          <w:lang w:val="sr-Cyrl-CS"/>
        </w:rPr>
        <w:t>намерама</w:t>
      </w:r>
      <w:r w:rsidR="00EF2C0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закљученим са </w:t>
      </w:r>
      <w:r w:rsidR="00F307D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даваоцем франшизе. </w:t>
      </w:r>
    </w:p>
    <w:p w14:paraId="337E3D0A" w14:textId="77777777" w:rsidR="00F307D8" w:rsidRPr="00532CFF" w:rsidRDefault="004A1380" w:rsidP="00491B1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Kорисник је дужан да, као инструмент обезбеђења, обезбеди </w:t>
      </w:r>
      <w:r w:rsidR="00F307D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сопствену бланко меницу или сопствену меницу са авалом пословне банке </w:t>
      </w:r>
      <w:bookmarkStart w:id="1" w:name="_Hlk215399688"/>
      <w:r w:rsidR="00F307D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</w:t>
      </w:r>
      <w:r w:rsidR="00AE2AB4" w:rsidRPr="00532CFF">
        <w:rPr>
          <w:rFonts w:ascii="Times New Roman" w:hAnsi="Times New Roman" w:cs="Times New Roman"/>
          <w:sz w:val="24"/>
          <w:szCs w:val="24"/>
          <w:lang w:val="sr-Cyrl-CS"/>
        </w:rPr>
        <w:t>инструмент обезбеђења</w:t>
      </w:r>
      <w:r w:rsidR="00F307D8" w:rsidRPr="00532CFF">
        <w:rPr>
          <w:rFonts w:ascii="Times New Roman" w:hAnsi="Times New Roman" w:cs="Times New Roman"/>
          <w:sz w:val="24"/>
          <w:szCs w:val="24"/>
          <w:lang w:val="sr-Cyrl-CS"/>
        </w:rPr>
        <w:t>).</w:t>
      </w:r>
      <w:bookmarkEnd w:id="1"/>
      <w:r w:rsidR="00F307D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CF887B8" w14:textId="77777777" w:rsidR="007E041E" w:rsidRPr="00532CFF" w:rsidRDefault="007E041E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57B6494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5.</w:t>
      </w:r>
    </w:p>
    <w:p w14:paraId="59CE4739" w14:textId="77777777" w:rsidR="00C75D1D" w:rsidRPr="00532CFF" w:rsidRDefault="00274989" w:rsidP="00491B1B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 остварује право на доделу средстава подстицаја за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инвестициони пројекат, који представља скуп активности стицања, имплементације и комерцијалног коришћења заштитног знака и хотелског бренда, укључујући све активности изградње, опремања, дигиталне интеграције, обуке </w:t>
      </w:r>
      <w:r w:rsidR="001969C3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кадрова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и брендирања објекта, преузимање система обављања делатности, коришћења канала продаје и сл. на основу франшизног уговора (у даљем тексту: инвестициони пројекат).</w:t>
      </w:r>
    </w:p>
    <w:p w14:paraId="598F3E28" w14:textId="77777777" w:rsidR="00F307D8" w:rsidRPr="00532CFF" w:rsidRDefault="00F307D8" w:rsidP="00491B1B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lastRenderedPageBreak/>
        <w:t>Под активностима изградње и опремања</w:t>
      </w:r>
      <w:r w:rsidR="009069BA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, у смислу ове уредбе, сматрају се грађевинск</w:t>
      </w:r>
      <w:r w:rsidR="00726050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и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="00726050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радови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на објекту, као и набавка опреме, са циљем испуњења критеријума и стандарда бренда</w:t>
      </w:r>
      <w:r w:rsidR="00726050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,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 обиму и на начин дефинисан франшизним уговором. </w:t>
      </w:r>
    </w:p>
    <w:p w14:paraId="67506650" w14:textId="77777777" w:rsidR="00BD1BCF" w:rsidRPr="00532CFF" w:rsidRDefault="00BD1BCF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71E67A" w14:textId="77777777" w:rsidR="004F54F1" w:rsidRPr="00532CFF" w:rsidRDefault="00BD1BCF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Члан</w:t>
      </w:r>
      <w:r w:rsidR="003810D9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6.</w:t>
      </w:r>
    </w:p>
    <w:p w14:paraId="36A3A0E0" w14:textId="77777777" w:rsidR="004F54F1" w:rsidRPr="00532CFF" w:rsidRDefault="004F54F1" w:rsidP="008C331B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Инвестициони пројекат реализује се </w:t>
      </w:r>
      <w:r w:rsidR="00336909" w:rsidRPr="00532CFF">
        <w:rPr>
          <w:rFonts w:ascii="Times New Roman" w:eastAsiaTheme="minorEastAsia" w:hAnsi="Times New Roman" w:cs="Times New Roman"/>
          <w:bCs/>
          <w:sz w:val="24"/>
          <w:szCs w:val="24"/>
          <w:lang w:val="sr-Cyrl-CS"/>
        </w:rPr>
        <w:t>директним улагањима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која</w:t>
      </w:r>
      <w:r w:rsidR="00336909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у смислу ове уредбе, чине улагања у материјална и нематеријална средства Корисника</w:t>
      </w:r>
      <w:r w:rsidR="00A67F84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која представљају оправдане трошкове</w:t>
      </w:r>
      <w:r w:rsidR="00945324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из </w:t>
      </w:r>
      <w:r w:rsidR="00945324" w:rsidRPr="00532CFF">
        <w:rPr>
          <w:rFonts w:ascii="Times New Roman" w:hAnsi="Times New Roman" w:cs="Times New Roman"/>
          <w:sz w:val="24"/>
          <w:szCs w:val="24"/>
          <w:lang w:val="sr-Cyrl-CS"/>
        </w:rPr>
        <w:t>франшизног уговора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(у даљем тексту: оправдани трошкови улагања).</w:t>
      </w:r>
      <w:r w:rsidR="008C331B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E5F80F3" w14:textId="77777777" w:rsidR="00F70AF5" w:rsidRPr="00532CFF" w:rsidRDefault="00F70AF5" w:rsidP="00491B1B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Оправдани трошкови</w:t>
      </w:r>
      <w:r w:rsidR="00336909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улагања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могу бити једнократни или вишегодишњи.</w:t>
      </w:r>
    </w:p>
    <w:p w14:paraId="70E2C05E" w14:textId="594CAA07" w:rsidR="00945324" w:rsidRPr="00532CFF" w:rsidRDefault="00945324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Једнократни трошков</w:t>
      </w:r>
      <w:r w:rsidR="00491B1B" w:rsidRPr="00532CF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настају у периоду од закључења франшизног уговора до дана званичног комерцијалног отварања хотела</w:t>
      </w:r>
      <w:r w:rsidR="000158AA" w:rsidRPr="00532CFF">
        <w:rPr>
          <w:rFonts w:ascii="Times New Roman" w:hAnsi="Times New Roman" w:cs="Times New Roman"/>
          <w:sz w:val="24"/>
          <w:szCs w:val="24"/>
          <w:lang w:val="sr-Cyrl-CS"/>
        </w:rPr>
        <w:t>, односно прибављања решења о категоризацији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58AA" w:rsidRPr="00532CF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у даљем тексту: пре</w:t>
      </w:r>
      <w:r w:rsidR="00115079" w:rsidRPr="00532CF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отварање) и чине их: </w:t>
      </w:r>
      <w:r w:rsidR="002B5402" w:rsidRPr="00532CFF">
        <w:rPr>
          <w:rFonts w:ascii="Times New Roman" w:hAnsi="Times New Roman" w:cs="Times New Roman"/>
          <w:sz w:val="24"/>
          <w:szCs w:val="24"/>
          <w:lang w:val="sr-Cyrl-CS"/>
        </w:rPr>
        <w:t>једнократна франшизна накнада, трошкови подршке, трошкови увођења у систем пословања и услуга саветовања, трошак набавке и увођења софтверских система, трошкови у вези са уласком бренда на релевантно тржиште, трошкови имплементације бренд идентитета, набавка одобрене опреме и материјала, трошкови лиценцирања и сертификације</w:t>
      </w:r>
      <w:r w:rsidR="00336909" w:rsidRPr="00532CF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B5402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као и други трошкови у складу са франшизним уговором и трошкови иницијалног увођења </w:t>
      </w:r>
      <w:r w:rsidR="004561CA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небрендираних </w:t>
      </w:r>
      <w:r w:rsidR="002B5402" w:rsidRPr="00532CFF">
        <w:rPr>
          <w:rFonts w:ascii="Times New Roman" w:hAnsi="Times New Roman" w:cs="Times New Roman"/>
          <w:sz w:val="24"/>
          <w:szCs w:val="24"/>
          <w:lang w:val="sr-Cyrl-CS"/>
        </w:rPr>
        <w:t>услуга управљања.</w:t>
      </w:r>
    </w:p>
    <w:p w14:paraId="45FACB09" w14:textId="77777777" w:rsidR="002B5402" w:rsidRPr="00532CFF" w:rsidRDefault="002B5402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Вишегодишњи трошкови </w:t>
      </w:r>
      <w:r w:rsidR="00945324" w:rsidRPr="00532CFF">
        <w:rPr>
          <w:rFonts w:ascii="Times New Roman" w:hAnsi="Times New Roman" w:cs="Times New Roman"/>
          <w:sz w:val="24"/>
          <w:szCs w:val="24"/>
          <w:lang w:val="sr-Cyrl-CS"/>
        </w:rPr>
        <w:t>настају у периоду од пет година од дана комерцијалног отварања</w:t>
      </w:r>
      <w:r w:rsidR="000158AA" w:rsidRPr="00532CFF">
        <w:rPr>
          <w:rFonts w:ascii="Times New Roman" w:hAnsi="Times New Roman" w:cs="Times New Roman"/>
          <w:sz w:val="24"/>
          <w:szCs w:val="24"/>
          <w:lang w:val="sr-Cyrl-CS"/>
        </w:rPr>
        <w:t>, односно прибављања решења о категоризацији</w:t>
      </w:r>
      <w:r w:rsidR="00945324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хотела </w:t>
      </w:r>
      <w:r w:rsidR="000158AA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отварање хотела) </w:t>
      </w:r>
      <w:r w:rsidR="00945324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и чине их: 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трошкови годишње франшизне накнаде која обухвата све годишње накнаде према даваоцу франшизе, трошкови одржавања и обнављања лиценци и софтверских решења, трош</w:t>
      </w:r>
      <w:r w:rsidR="00336909" w:rsidRPr="00532CFF">
        <w:rPr>
          <w:rFonts w:ascii="Times New Roman" w:hAnsi="Times New Roman" w:cs="Times New Roman"/>
          <w:sz w:val="24"/>
          <w:szCs w:val="24"/>
          <w:lang w:val="sr-Cyrl-CS"/>
        </w:rPr>
        <w:t>кови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периодичних ревизија по франшизном уговору, сертификације и провере усклађености пословања</w:t>
      </w:r>
      <w:r w:rsidR="00336909" w:rsidRPr="00532CF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као и други тр</w:t>
      </w:r>
      <w:r w:rsidR="00336909" w:rsidRPr="00532CFF">
        <w:rPr>
          <w:rFonts w:ascii="Times New Roman" w:hAnsi="Times New Roman" w:cs="Times New Roman"/>
          <w:sz w:val="24"/>
          <w:szCs w:val="24"/>
          <w:lang w:val="sr-Cyrl-CS"/>
        </w:rPr>
        <w:t>ошкови према франшизном уговору и годишњи трошкови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пружаоца </w:t>
      </w:r>
      <w:r w:rsidR="004561CA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небрендираних 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4561CA" w:rsidRPr="00532CF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управљања.</w:t>
      </w:r>
    </w:p>
    <w:p w14:paraId="414BFFE5" w14:textId="3712F161" w:rsidR="003F54C3" w:rsidRPr="00532CFF" w:rsidRDefault="00336909" w:rsidP="00336909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Небрендиране</w:t>
      </w:r>
      <w:r w:rsidR="003F48B8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у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слуге</w:t>
      </w:r>
      <w:r w:rsidR="003F48B8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управљања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,</w:t>
      </w:r>
      <w:r w:rsidR="003F48B8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="003F48B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ове уредбе, представљају пратеће услуге у вези са </w:t>
      </w:r>
      <w:r w:rsidR="008C331B" w:rsidRPr="00532CFF">
        <w:rPr>
          <w:rFonts w:ascii="Times New Roman" w:hAnsi="Times New Roman" w:cs="Times New Roman"/>
          <w:sz w:val="24"/>
          <w:szCs w:val="24"/>
          <w:lang w:val="sr-Cyrl-CS"/>
        </w:rPr>
        <w:t>реализацијом</w:t>
      </w:r>
      <w:r w:rsidR="003F48B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франшизног уговора и </w:t>
      </w:r>
      <w:r w:rsidR="00460219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које су </w:t>
      </w:r>
      <w:r w:rsidR="003F48B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одобрене од стране даваоца франшизе, а обухватају техничко, оперативно и дигитално управљање хотелским објектом у име </w:t>
      </w:r>
      <w:r w:rsidR="00651C36" w:rsidRPr="00532CF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3F48B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орисника, без јавног истицања посебног бренда пружаоца услуге. Пружалац услуга небрендираног управљања, у смислу ове уредбе, </w:t>
      </w:r>
      <w:r w:rsidR="00651C36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јесте правно лице које обавља професионалне техничке, оперативне и дигиталне услуге управљања и које поседује најмање петогодишње искуство управљања хотелима и има референце </w:t>
      </w:r>
      <w:r w:rsidR="00635965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даваоца франшизе </w:t>
      </w:r>
      <w:r w:rsidR="00651C36" w:rsidRPr="00532CFF">
        <w:rPr>
          <w:rFonts w:ascii="Times New Roman" w:hAnsi="Times New Roman" w:cs="Times New Roman"/>
          <w:sz w:val="24"/>
          <w:szCs w:val="24"/>
          <w:lang w:val="sr-Cyrl-CS"/>
        </w:rPr>
        <w:t>у вези са услугама управљања за најмање три реализована пројекта, у најмање две државе</w:t>
      </w:r>
      <w:r w:rsidR="00B30493" w:rsidRPr="00532CF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A4D60D" w14:textId="77777777" w:rsidR="003F54C3" w:rsidRPr="00532CFF" w:rsidRDefault="003F54C3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Имовина коју Корисник стиче по основу додељених средстава подстицаја мора да буде нова.</w:t>
      </w:r>
    </w:p>
    <w:p w14:paraId="1DB46CBE" w14:textId="77777777" w:rsidR="002B5402" w:rsidRPr="00532CFF" w:rsidRDefault="002B5402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Приликом обрачуна оправданих трошкова улагања узимају се у обзир цене умањене за износе јавних прихода.</w:t>
      </w:r>
    </w:p>
    <w:p w14:paraId="2DBC7B75" w14:textId="77777777" w:rsidR="00491B1B" w:rsidRPr="00532CFF" w:rsidRDefault="00491B1B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D90774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7.</w:t>
      </w:r>
    </w:p>
    <w:p w14:paraId="4AFFBFB6" w14:textId="77777777" w:rsidR="00274989" w:rsidRPr="00532CFF" w:rsidRDefault="00257E18" w:rsidP="00491B1B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27498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редства подстицајa, утврђена овом ур</w:t>
      </w:r>
      <w:r w:rsidR="00975AA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едбом, додељују се бесповратно, </w:t>
      </w:r>
      <w:r w:rsidR="0027498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 висине вредности инвестиционог пројекта, а не више од </w:t>
      </w:r>
      <w:r w:rsidR="00274989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5.000.000 евра</w:t>
      </w:r>
      <w:r w:rsidR="0027498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06A8966" w14:textId="77777777" w:rsidR="00B70818" w:rsidRPr="00532CFF" w:rsidRDefault="00B70818" w:rsidP="00491B1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Средства подстицаја се исплаћују у једној рати, у складу са расположивим буџетским средствима, а према </w:t>
      </w:r>
      <w:r w:rsidR="00584DC7" w:rsidRPr="00532CFF">
        <w:rPr>
          <w:rFonts w:ascii="Times New Roman" w:hAnsi="Times New Roman" w:cs="Times New Roman"/>
          <w:sz w:val="24"/>
          <w:szCs w:val="24"/>
          <w:lang w:val="sr-Cyrl-CS"/>
        </w:rPr>
        <w:t>траженом износу</w:t>
      </w:r>
      <w:r w:rsidR="00257E1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из Захтева,</w:t>
      </w:r>
      <w:r w:rsidR="00584DC7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укупн</w:t>
      </w:r>
      <w:r w:rsidR="00584DC7" w:rsidRPr="00532CF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оправдан</w:t>
      </w:r>
      <w:r w:rsidR="00584DC7" w:rsidRPr="00532CF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</w:t>
      </w:r>
      <w:r w:rsidR="00584DC7" w:rsidRPr="00532CF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57E18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улагања. </w:t>
      </w:r>
    </w:p>
    <w:p w14:paraId="2225F78E" w14:textId="77777777" w:rsidR="00274989" w:rsidRPr="00532CFF" w:rsidRDefault="00274989" w:rsidP="00491B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подстицаја </w:t>
      </w:r>
      <w:r w:rsidR="00584DC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исплаћују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у динарској противвредности, по средњем курсу Народне банке, обрачунатом на дан закључења уговора</w:t>
      </w:r>
      <w:r w:rsidR="006827F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 </w:t>
      </w:r>
      <w:r w:rsidR="00584DC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закључују</w:t>
      </w:r>
      <w:r w:rsidR="006827F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 и Министарств</w:t>
      </w:r>
      <w:r w:rsidR="00584DC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4C40A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којим се уређују међусобна права и обавезе у вези са коришћењем средстава подстицаја</w:t>
      </w:r>
      <w:r w:rsidR="006827F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827F3" w:rsidRPr="00532CFF">
        <w:rPr>
          <w:rFonts w:ascii="Times New Roman" w:hAnsi="Times New Roman" w:cs="Times New Roman"/>
          <w:sz w:val="24"/>
          <w:szCs w:val="24"/>
          <w:lang w:val="sr-Cyrl-CS"/>
        </w:rPr>
        <w:t>(у даљем тексту: Уговор).</w:t>
      </w:r>
    </w:p>
    <w:p w14:paraId="2596D2D6" w14:textId="77777777" w:rsidR="00A42681" w:rsidRPr="00532CFF" w:rsidRDefault="00A42681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Уговор садржи: предмет, висину и динамику спровођења инвестиционог пројекта, износ једнократних и вишегодишњ</w:t>
      </w:r>
      <w:r w:rsidR="003F734F" w:rsidRPr="00532CFF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</w:t>
      </w:r>
      <w:r w:rsidR="003F734F" w:rsidRPr="00532CF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D6FDE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обавезу исплате уговорених накнада према франшизном уговору, рок за реализацију инвестиционог пројекта, износ додељених средстава, обавезу обавештавања о промени динамике реализације инвестиционог пројекта најкасније до истека трећег квартала текуће године, као и информације о средствима обезбеђења, </w:t>
      </w:r>
      <w:r w:rsidR="00207B33" w:rsidRPr="00532CFF">
        <w:rPr>
          <w:rFonts w:ascii="Times New Roman" w:hAnsi="Times New Roman" w:cs="Times New Roman"/>
          <w:sz w:val="24"/>
          <w:szCs w:val="24"/>
          <w:lang w:val="sr-Cyrl-CS"/>
        </w:rPr>
        <w:t>раскидном</w:t>
      </w:r>
      <w:r w:rsidR="00C51C76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услов</w:t>
      </w:r>
      <w:r w:rsidR="00207B33" w:rsidRPr="00532CF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, обавези извештавања, контроли извршења уговорних обавеза, раскиду Уговора, вишој сили, заштити животне средине и безбедности и здрављу на раду, решавању спорова и друга питања од значаја за реализацију Уговора. </w:t>
      </w:r>
    </w:p>
    <w:p w14:paraId="262323D3" w14:textId="77777777" w:rsidR="00A42681" w:rsidRPr="00532CFF" w:rsidRDefault="00A42681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Саставни део Уговора је бизнис план који се односи на висину, структуру и динамику реализације инвестиционог</w:t>
      </w:r>
      <w:r w:rsidR="00975AAD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пројекта.</w:t>
      </w:r>
    </w:p>
    <w:p w14:paraId="2D222574" w14:textId="77777777" w:rsidR="00D666D1" w:rsidRPr="00532CFF" w:rsidRDefault="00207B33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Уколико,</w:t>
      </w:r>
      <w:r w:rsidR="00D666D1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току периода реализације, дође до одступања од уговорних обавеза предвиђених бизнис планом, Корисник је дужан да достави измене и допуне бизнис плана ради закључивања анекса Уговора.</w:t>
      </w:r>
    </w:p>
    <w:p w14:paraId="120397C7" w14:textId="77777777" w:rsidR="004A1380" w:rsidRPr="00532CFF" w:rsidRDefault="004A1380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Текст нацрта Уговора Министарство доставља Влади ради давања претходне сагласности.</w:t>
      </w:r>
    </w:p>
    <w:p w14:paraId="2EE26F75" w14:textId="77777777" w:rsidR="001969C3" w:rsidRPr="00532CFF" w:rsidRDefault="001969C3" w:rsidP="00491B1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DA9DE4" w14:textId="77777777" w:rsidR="001969C3" w:rsidRPr="00532CFF" w:rsidRDefault="001969C3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8.</w:t>
      </w:r>
    </w:p>
    <w:p w14:paraId="40E80B1F" w14:textId="78277464" w:rsidR="001969C3" w:rsidRPr="00532CFF" w:rsidRDefault="001969C3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Корисник коме су додељена средства подстицаја је дужан да прибави решење о категоризацији хотела у року од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једне</w:t>
      </w:r>
      <w:r w:rsidR="00207B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</w:t>
      </w:r>
      <w:r w:rsidR="00967FA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 рачунајући од дана уплате средстава подстицаја.</w:t>
      </w:r>
    </w:p>
    <w:p w14:paraId="20FF6F31" w14:textId="442A97D0" w:rsidR="001969C3" w:rsidRPr="00532CFF" w:rsidRDefault="001969C3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</w:t>
      </w:r>
      <w:r w:rsidR="004F7CD1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објекте из члана 3. став 2. ове уредбе рок за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прибављање решења о категоризацији хотела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две</w:t>
      </w:r>
      <w:r w:rsidR="004F7CD1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године.</w:t>
      </w:r>
    </w:p>
    <w:p w14:paraId="025976DB" w14:textId="77777777" w:rsidR="001969C3" w:rsidRPr="00532CFF" w:rsidRDefault="001969C3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Категорија хотела из ст. 1. и 2. овог члана не може бити нижа од </w:t>
      </w:r>
      <w:r w:rsidR="00F54B2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четири звездице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F54B2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4*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која се одређује сагласно прописима из области угоститељства.</w:t>
      </w:r>
    </w:p>
    <w:p w14:paraId="3D31710C" w14:textId="032705FA" w:rsidR="00705D2A" w:rsidRPr="00532CFF" w:rsidRDefault="00705D2A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Услов обављања угоститељске делатности у категорији хотела из става 3. овог члана Корисник обезбеђује у периоду од најмање </w:t>
      </w:r>
      <w:r w:rsidR="00963C5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пет</w:t>
      </w:r>
      <w:r w:rsidR="00B11745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година, рачунајући од дана </w:t>
      </w:r>
      <w:r w:rsidR="00F0261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отварања</w:t>
      </w:r>
      <w:r w:rsidR="00B11745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хотела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CCAA9C3" w14:textId="77777777" w:rsidR="00A53A5A" w:rsidRPr="00532CFF" w:rsidRDefault="00A53A5A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DF647F" w14:textId="310ED876" w:rsidR="002E4F39" w:rsidRPr="00532CFF" w:rsidRDefault="002E4F39" w:rsidP="004F7CD1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9.</w:t>
      </w:r>
    </w:p>
    <w:p w14:paraId="480D16A2" w14:textId="2192EECD" w:rsidR="00AE4FE1" w:rsidRPr="00532CFF" w:rsidRDefault="006E547F" w:rsidP="004F7C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Током реализације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инвестиционог пројекта 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 </w:t>
      </w:r>
      <w:r w:rsidR="00D461C4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обезбеђује </w:t>
      </w:r>
      <w:r w:rsidR="00A53A5A"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извештаје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сачињене 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стране </w:t>
      </w:r>
      <w:r w:rsidR="00A53A5A"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овлашћеног ревизора</w:t>
      </w:r>
      <w:r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(у даљем тексту: Извештај ревизора)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92A0DD5" w14:textId="77777777" w:rsidR="00A53A5A" w:rsidRPr="00532CFF" w:rsidRDefault="00D53EB2" w:rsidP="00491B1B">
      <w:pPr>
        <w:shd w:val="clear" w:color="auto" w:fill="FFFFFF"/>
        <w:tabs>
          <w:tab w:val="left" w:pos="14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Овлаш</w:t>
      </w:r>
      <w:r w:rsidR="006E547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ћ</w:t>
      </w:r>
      <w:r w:rsidR="00207B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ени ревизор, у смисл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ове уредбе</w:t>
      </w:r>
      <w:r w:rsidR="005962B4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ревизорско </w:t>
      </w:r>
      <w:r w:rsidR="00207B33"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друштво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које</w:t>
      </w:r>
      <w:r w:rsidR="006E547F"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6E547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поседује осигурање од професионалне одговорности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6E547F"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 које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радном односу</w:t>
      </w:r>
      <w:r w:rsidR="006E547F"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са пуним радним временом</w:t>
      </w:r>
      <w:r w:rsidR="006E547F"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има запослена најмање четири лиценцирана овлашћена ревизора.</w:t>
      </w:r>
    </w:p>
    <w:p w14:paraId="1D617B13" w14:textId="77777777" w:rsidR="00AE4FE1" w:rsidRPr="00532CFF" w:rsidRDefault="00AE4FE1" w:rsidP="00AE4FE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 је дужан да редовно, а најкасније у року од 15 дана, од дана израде Извештаја</w:t>
      </w:r>
      <w:r w:rsidR="00207B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ревизора, Министарству достави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Извештај ревизора.</w:t>
      </w:r>
    </w:p>
    <w:p w14:paraId="3FBB4173" w14:textId="77777777" w:rsidR="007C081D" w:rsidRPr="00532CFF" w:rsidRDefault="007C081D" w:rsidP="00AE4FE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CA9F70" w14:textId="77777777" w:rsidR="007C081D" w:rsidRPr="00532CFF" w:rsidRDefault="007C081D" w:rsidP="00E971B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10.</w:t>
      </w:r>
    </w:p>
    <w:p w14:paraId="31534A2E" w14:textId="77777777" w:rsidR="00A53A5A" w:rsidRPr="00532CFF" w:rsidRDefault="00D461C4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Извештај ревизора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садржи извештај о налазима чињеничног стања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вези са додељеним средствима за реализацију инвестиционог пројекта и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оправданим трошковима улагања</w:t>
      </w:r>
      <w:r w:rsidR="000E62C1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(</w:t>
      </w:r>
      <w:r w:rsidR="000E62C1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висина и структура улагања)</w:t>
      </w:r>
      <w:r w:rsidR="006868DC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, </w:t>
      </w:r>
      <w:r w:rsidR="006868D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и податке о </w:t>
      </w:r>
      <w:r w:rsidR="005962B4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испуњењу других обавеза прописаних овом уредбом, </w:t>
      </w:r>
      <w:r w:rsidR="0073276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Уговором, као и </w:t>
      </w:r>
      <w:r w:rsidR="0086409E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франшизним уговором</w:t>
      </w:r>
      <w:r w:rsidR="0073276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3518CEB" w14:textId="77777777" w:rsidR="00056A36" w:rsidRPr="00532CFF" w:rsidRDefault="00056A36" w:rsidP="00207B3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Први извештај ревизора се подноси </w:t>
      </w:r>
      <w:r w:rsidR="0022680A" w:rsidRPr="00532CFF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периода предотварања</w:t>
      </w:r>
      <w:r w:rsidR="0022680A" w:rsidRPr="00532CF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а најкасније до краја календарске године у години предотварања, којим се потврђује висина насталих и исплаћених једнократних оправданих трошкова.</w:t>
      </w:r>
    </w:p>
    <w:p w14:paraId="4A97F4C7" w14:textId="6FA5CDEC" w:rsidR="00D57AF2" w:rsidRPr="00532CFF" w:rsidRDefault="00115079" w:rsidP="00AE4FE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Након првог </w:t>
      </w:r>
      <w:r w:rsidR="00207B33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Извештаја</w:t>
      </w:r>
      <w:r w:rsidR="00AE4FE1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ревизора, Корисник подноси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Извештај</w:t>
      </w:r>
      <w:r w:rsidR="00AE4FE1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е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ревизора</w:t>
      </w:r>
      <w:r w:rsidR="00D461C4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у </w:t>
      </w:r>
      <w:r w:rsidR="00963C59" w:rsidRPr="00532CFF">
        <w:rPr>
          <w:rFonts w:ascii="Times New Roman" w:eastAsiaTheme="minorEastAsia" w:hAnsi="Times New Roman" w:cs="Times New Roman"/>
          <w:bCs/>
          <w:sz w:val="24"/>
          <w:szCs w:val="24"/>
          <w:lang w:val="sr-Cyrl-CS"/>
        </w:rPr>
        <w:t>периоду од пет</w:t>
      </w:r>
      <w:r w:rsidR="00D461C4" w:rsidRPr="00532CFF">
        <w:rPr>
          <w:rFonts w:ascii="Times New Roman" w:eastAsiaTheme="minorEastAsia" w:hAnsi="Times New Roman" w:cs="Times New Roman"/>
          <w:bCs/>
          <w:sz w:val="24"/>
          <w:szCs w:val="24"/>
          <w:lang w:val="sr-Cyrl-CS"/>
        </w:rPr>
        <w:t xml:space="preserve"> година</w:t>
      </w:r>
      <w:r w:rsidR="00D461C4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, рачунајући </w:t>
      </w:r>
      <w:r w:rsidR="00D57AF2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од дана 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отварања хотела</w:t>
      </w:r>
      <w:r w:rsidR="00D57AF2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, најмање једном годишње</w:t>
      </w:r>
      <w:r w:rsidR="00D57AF2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 краја календарске године.</w:t>
      </w:r>
    </w:p>
    <w:p w14:paraId="4296553A" w14:textId="77777777" w:rsidR="00A53A5A" w:rsidRPr="00532CFF" w:rsidRDefault="00A53A5A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</w:t>
      </w:r>
      <w:r w:rsidR="000E62C1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ревизора садрж</w:t>
      </w:r>
      <w:r w:rsidR="000E62C1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закључак са позитивним, односно негативним мишљењем, а у случају давања мишљења са резервом, односно уздржавања од изражавања мишљења, дужан је да у закључку образложи у чему се састоје резерве, односно да наведе чињенице и разлоге због којих се уздржао од давања мишљења.</w:t>
      </w:r>
    </w:p>
    <w:p w14:paraId="1C50713B" w14:textId="76D6FAEB" w:rsidR="00A53A5A" w:rsidRPr="00532CFF" w:rsidRDefault="00207B33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из </w:t>
      </w:r>
      <w:r w:rsidR="00967FA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вештаја ревизора произилази да </w:t>
      </w:r>
      <w:r w:rsidR="00967FA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орисник није извршио све уговорне обавезе у периоду реализације </w:t>
      </w:r>
      <w:r w:rsidR="0086409E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инвестиционог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пројекта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(негативно мишљење, мишљење са резервом, уздржавање од изражавања мишљења), Министарство ће</w:t>
      </w:r>
      <w:r w:rsidR="000E62C1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Кориснику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доставити писано обавештење</w:t>
      </w:r>
      <w:r w:rsidR="009B4C5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роком</w:t>
      </w:r>
      <w:r w:rsidR="00341C28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отклањање</w:t>
      </w:r>
      <w:r w:rsidR="00A53A5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утврђених недостатака</w:t>
      </w:r>
      <w:r w:rsidR="009B4C5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B4C5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рок</w:t>
      </w:r>
      <w:r w:rsidR="009B4C5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</w:t>
      </w:r>
      <w:r w:rsidR="009B4C5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бити 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</w:t>
      </w:r>
      <w:r w:rsidR="009B4C5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60 дана.</w:t>
      </w:r>
    </w:p>
    <w:p w14:paraId="5514B222" w14:textId="77777777" w:rsidR="00E67C6C" w:rsidRPr="00532CFF" w:rsidRDefault="00A05243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Kорисник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делимично или у целости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поступи супротно одредбама ове уредбе или закљученог </w:t>
      </w:r>
      <w:r w:rsidR="0086409E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говора, у делу прописаних рокова, категорије хотела, обима и врсте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оправданих трошкова улагања, </w:t>
      </w:r>
      <w:r w:rsidR="00376FA7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трајања франшизног уговора, </w:t>
      </w:r>
      <w:r w:rsidR="0099262B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услова из писма о намерама,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као и других прописаних или уговорених услова</w:t>
      </w:r>
      <w:r w:rsidR="00376FA7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 обавеза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не оправда додељена средства подстицаја, нити поступи по обавештењу Министарства</w:t>
      </w:r>
      <w:r w:rsidR="00341C28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</w:t>
      </w:r>
      <w:r w:rsidR="00E67C6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Извештају ревизора, Министарство ће једнострано раскинути Уговор и захтевати повраћај исплаћених средстава подстицаја, увећан за износ припадајуће законске затезне камате</w:t>
      </w:r>
      <w:r w:rsidR="0012592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602AA0E" w14:textId="77777777" w:rsidR="00A05243" w:rsidRPr="00532CFF" w:rsidRDefault="00E67C6C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EF770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 става </w:t>
      </w:r>
      <w:r w:rsidR="00125927" w:rsidRPr="00532CFF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6</w:t>
      </w:r>
      <w:r w:rsidR="009E46A3" w:rsidRPr="00532CFF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. овог члана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 је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дужан да </w:t>
      </w:r>
      <w:r w:rsidR="00F956A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без одлагања, а најкасније у року од 30 дана од дана раскида уговора, 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изврши повраћај уплаћених средстава подстицаја, са обрачунатом припадајућом законском затезном каматом</w:t>
      </w:r>
      <w:r w:rsidR="00125927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рачунајући од дана </w:t>
      </w:r>
      <w:r w:rsidR="00EF770A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уплате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средстава подстицаја до дана исплате, у противном ће </w:t>
      </w:r>
      <w:r w:rsidR="00F956A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инистарство активирати </w:t>
      </w:r>
      <w:r w:rsidR="002D3B35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инструмент обезбеђења</w:t>
      </w:r>
      <w:r w:rsidR="00A0524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F429D8B" w14:textId="77777777" w:rsidR="00F956AC" w:rsidRPr="00532CFF" w:rsidRDefault="00F956AC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Последњим Извештајем ревизора врши се усклађивање са стварно исплаћеним једнократним и вишегодишњим оправданим трошковима</w:t>
      </w:r>
      <w:r w:rsidR="00207B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улагања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периоду реализације инвестиционог пројекта, којим се утврђује да ли износ </w:t>
      </w:r>
      <w:r w:rsidR="004916CE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уплаћених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средстава подстицаја одговара потврђеним укупним оправданим трошковима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улагања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периоду реализације инвестиционог пројекта.</w:t>
      </w:r>
    </w:p>
    <w:p w14:paraId="39A2E21F" w14:textId="77777777" w:rsidR="00F956AC" w:rsidRPr="00532CFF" w:rsidRDefault="00F956AC" w:rsidP="00491B1B">
      <w:pPr>
        <w:tabs>
          <w:tab w:val="left" w:pos="5245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се на основу последњег Извештаја ревизора утврди да износ исплаћених средстава подстицаја прелази износ укупних оправданих трошкова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улагања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корисник је дужан да без одлагања, а најкасније у року од 30 дана изврши поврат вишка исплаћених средстава подстицаја. </w:t>
      </w:r>
    </w:p>
    <w:p w14:paraId="38C98638" w14:textId="77777777" w:rsidR="00512D33" w:rsidRPr="00532CFF" w:rsidRDefault="00A05243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У случају из става </w:t>
      </w:r>
      <w:r w:rsidR="007C081D" w:rsidRPr="00532CFF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9</w:t>
      </w:r>
      <w:r w:rsidR="004916CE" w:rsidRPr="00532CFF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. овог члана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 је дужан да без одлагања, а најкасније у року од 30 дана</w:t>
      </w:r>
      <w:r w:rsidR="004916CE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изврши повраћај 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више </w:t>
      </w:r>
      <w:r w:rsidR="004916CE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уплаћених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средстава подстицаја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 у противном ће Министарство активирати инструмент обезбеђења.</w:t>
      </w:r>
    </w:p>
    <w:p w14:paraId="262EECB6" w14:textId="77777777" w:rsidR="00AE4FE1" w:rsidRPr="00532CFF" w:rsidRDefault="00AE4FE1" w:rsidP="00AE4FE1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Изузетно, на захтев Министарства,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рок за доставу Извештаја ревизора може бити и краћи, за извештајни период који одреди Министарство.</w:t>
      </w:r>
    </w:p>
    <w:p w14:paraId="713BB7D7" w14:textId="77777777" w:rsidR="00512D33" w:rsidRPr="00532CFF" w:rsidRDefault="00AE4FE1" w:rsidP="00AE4FE1">
      <w:pPr>
        <w:tabs>
          <w:tab w:val="left" w:pos="524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Након последњег Извештаја ревизора, у случају закључка са позитивним</w:t>
      </w:r>
      <w:r w:rsidR="007C081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мишљењем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Министарство, у року од 15 дана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дана достављања последњег Извештаја ревизора, Кориснику враћа средства обезбеђења.</w:t>
      </w:r>
    </w:p>
    <w:p w14:paraId="1B089603" w14:textId="77777777" w:rsidR="00AE4FE1" w:rsidRPr="00532CFF" w:rsidRDefault="00AE4FE1" w:rsidP="00AE4FE1">
      <w:pPr>
        <w:tabs>
          <w:tab w:val="left" w:pos="524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6FC1F0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11.</w:t>
      </w:r>
    </w:p>
    <w:p w14:paraId="616FEDA6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Поступак за остваривање права на средства подстицаја </w:t>
      </w:r>
      <w:r w:rsidR="006827F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покреће подношењем Захтева, на основу јавног позива за доделу средстава подстицаја (у даљем тексту: Јавни позив), који расписује Министарство.</w:t>
      </w:r>
    </w:p>
    <w:p w14:paraId="1DFCF4DD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 за подношење Захтева, као и потребни обрасци, инструкције и др, објављују се на званичној интернет презентацији Министарства.</w:t>
      </w:r>
    </w:p>
    <w:p w14:paraId="0C4A89EC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Захтев, између осталог, садржи и основне податке о Кориснику, 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инвестиционом п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ројекту, плану финансирања 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инвестиционог п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ројекта и времену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његове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реализације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299C8BA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 уз Захтев прилаже документацију дефинисану Јавним позивом.</w:t>
      </w:r>
    </w:p>
    <w:p w14:paraId="00B63E92" w14:textId="77777777" w:rsidR="005068F9" w:rsidRPr="00532CFF" w:rsidRDefault="005068F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6A8B26F3" w14:textId="77777777" w:rsidR="005068F9" w:rsidRPr="00532CFF" w:rsidRDefault="005068F9" w:rsidP="00E971B8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Члан</w:t>
      </w:r>
      <w:r w:rsidR="003810D9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12.</w:t>
      </w:r>
    </w:p>
    <w:p w14:paraId="77623628" w14:textId="64C5E661" w:rsidR="005068F9" w:rsidRPr="00532CFF" w:rsidRDefault="005068F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Саставни део Захтева, поред документације из Јавног позива</w:t>
      </w:r>
      <w:r w:rsidR="00C8101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="0089679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су </w:t>
      </w:r>
      <w:r w:rsidR="00F6548E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и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:</w:t>
      </w:r>
    </w:p>
    <w:p w14:paraId="0DC487D5" w14:textId="2F39D667" w:rsidR="005068F9" w:rsidRPr="00532CFF" w:rsidRDefault="005068F9" w:rsidP="00B966FC">
      <w:pPr>
        <w:pStyle w:val="ListParagraph"/>
        <w:numPr>
          <w:ilvl w:val="0"/>
          <w:numId w:val="4"/>
        </w:numPr>
        <w:tabs>
          <w:tab w:val="left" w:pos="1080"/>
        </w:tabs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2" w:name="_Hlk215402412"/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бизнис план за инвестициони пројекат који нарочито садржи назив и величину привредног субјекта, опис инвестиционог пројекта, датум почетка и окончања 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његове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реализације, </w:t>
      </w:r>
      <w:proofErr w:type="spellStart"/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лoкацију</w:t>
      </w:r>
      <w:proofErr w:type="spellEnd"/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објекта, преглед трошкова</w:t>
      </w:r>
      <w:r w:rsidR="000817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инструмент</w:t>
      </w:r>
      <w:r w:rsidR="00FA117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обезбеђења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износ државне помоћи;</w:t>
      </w:r>
    </w:p>
    <w:p w14:paraId="479BAE0D" w14:textId="6AAE71A4" w:rsidR="00381722" w:rsidRPr="00532CFF" w:rsidRDefault="00381722" w:rsidP="00491B1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оригинал или оверена копија франшизног уговора;</w:t>
      </w:r>
    </w:p>
    <w:bookmarkEnd w:id="2"/>
    <w:p w14:paraId="3A7100FD" w14:textId="77777777" w:rsidR="005068F9" w:rsidRPr="00532CFF" w:rsidRDefault="00381722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5068F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) oригинал или оверена фотокопија регистрованих финансијских извештаја Корисника за претходне две године пословања, са ревизорским извештајем (уколико постоји законска обавеза вршења ревизије), уколико нису јавно објављени. </w:t>
      </w:r>
    </w:p>
    <w:p w14:paraId="1C3FC2B4" w14:textId="742B5127" w:rsidR="005068F9" w:rsidRPr="00532CFF" w:rsidRDefault="00381722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5068F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) оригинал или оверена фотокопија извода из од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говарајућег регистра, не стариј</w:t>
      </w:r>
      <w:r w:rsidR="00967FA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5068F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шест месеци</w:t>
      </w:r>
      <w:r w:rsidR="00C81016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51D303B" w14:textId="77777777" w:rsidR="00DE123F" w:rsidRPr="00532CFF" w:rsidRDefault="00DE123F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</w:t>
      </w:r>
      <w:r w:rsidR="007C081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става 1. тачка 2)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члана </w:t>
      </w:r>
      <w:r w:rsidR="007C081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орисник </w:t>
      </w:r>
      <w:r w:rsidR="007C081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члана 4. став 4. ове уредбе прилаже </w:t>
      </w:r>
      <w:r w:rsidR="007C081D" w:rsidRPr="00532CFF">
        <w:rPr>
          <w:rFonts w:ascii="Times New Roman" w:hAnsi="Times New Roman" w:cs="Times New Roman"/>
          <w:sz w:val="24"/>
          <w:szCs w:val="24"/>
          <w:lang w:val="sr-Cyrl-CS"/>
        </w:rPr>
        <w:t>оригинал или оверену копиј</w:t>
      </w:r>
      <w:r w:rsidR="00B966FC" w:rsidRPr="00532CF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писм</w:t>
      </w:r>
      <w:r w:rsidR="007C081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намерама даваоца франшизе у вези са закључивањем франшизног уговора у периоду </w:t>
      </w:r>
      <w:r w:rsidR="00BD26E8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дужем од годину дана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BD03427" w14:textId="77777777" w:rsidR="00626B76" w:rsidRPr="00532CFF" w:rsidRDefault="00626B76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Писмо о намерама из става 2. овог члана</w:t>
      </w:r>
      <w:r w:rsidR="00146CD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 између осталог,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садржи </w:t>
      </w:r>
      <w:r w:rsidR="00146CD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елементе за обрачун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оправданих</w:t>
      </w:r>
      <w:r w:rsidR="00B966FC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трошкова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улагања</w:t>
      </w:r>
      <w:r w:rsidR="00030F27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.</w:t>
      </w:r>
    </w:p>
    <w:p w14:paraId="5D6DAB83" w14:textId="7A4A6915" w:rsidR="00274989" w:rsidRPr="00532CFF" w:rsidRDefault="001774E2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Документа из ст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</w:t>
      </w:r>
      <w:r w:rsidR="00512D33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2.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члана морају бити на српском језику, односно оверена у складу са прописима државе у којој су издата и преведена на српски језик од </w:t>
      </w:r>
      <w:r w:rsidR="00896796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стране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овлашћеног преводиоца.</w:t>
      </w:r>
    </w:p>
    <w:p w14:paraId="53599748" w14:textId="77777777" w:rsidR="007B1C52" w:rsidRPr="00532CFF" w:rsidRDefault="007B1C52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0D8511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13.</w:t>
      </w:r>
    </w:p>
    <w:p w14:paraId="34B6A3D6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 са комплетном документацијом предаје се на начин и у року који ће се ближе уредити Јавним позивом.</w:t>
      </w:r>
    </w:p>
    <w:p w14:paraId="5DB8073B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Неблаговремен и неуредан Захтев, као и Захтев који не садржи комплетну документацију, неће бити узети у разматрање.</w:t>
      </w:r>
    </w:p>
    <w:p w14:paraId="77FA4F00" w14:textId="7CD00FA7" w:rsidR="0052497E" w:rsidRPr="00532CFF" w:rsidRDefault="0052497E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 од става 2. овог члана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случају неуредног Захтева или некомплетне документације Министарство може да обавести подносиоца </w:t>
      </w:r>
      <w:r w:rsidR="00141F76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ахтева, да у року, који 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може бити краћи од 15 дана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дана електронског слања обавештења, </w:t>
      </w:r>
      <w:r w:rsidR="00141F76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исти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уреди, односно да комплетира документацију</w:t>
      </w:r>
      <w:r w:rsidR="004431ED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 У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противном Захтев 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неће бити узет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разматрање. </w:t>
      </w:r>
    </w:p>
    <w:p w14:paraId="58B5BAC5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4ECAF680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14.</w:t>
      </w:r>
    </w:p>
    <w:p w14:paraId="5B5F6BA8" w14:textId="156AC502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Поднете Захтеве са комплетном документацијом разматра Радна група за одлучивање о 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додели и коришћењу средстава подстицаја </w:t>
      </w:r>
      <w:r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угоститељске понуде </w:t>
      </w:r>
      <w:r w:rsidR="0052497E"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по основу ове уредбе, коју решењем образује министар </w:t>
      </w:r>
      <w:r w:rsidR="00B966FC"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надлежан за послове туризма </w:t>
      </w:r>
      <w:r w:rsidR="007B1C52"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(у даљем тексту: </w:t>
      </w:r>
      <w:r w:rsidR="007B1C52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</w:t>
      </w:r>
      <w:r w:rsidR="007B1C52"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</w:t>
      </w:r>
      <w:r w:rsidR="00896796" w:rsidRPr="00532C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76B20018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 врши оцену Захтева, у складу са критеријумима утврђеним овом уредбом, утврђује ранг листу и даје предлог за доделу средстава подстицаја.</w:t>
      </w:r>
    </w:p>
    <w:p w14:paraId="25BA806C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7EDD71B1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15.</w:t>
      </w:r>
    </w:p>
    <w:p w14:paraId="105F97ED" w14:textId="77777777" w:rsidR="0052497E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Критеријуми који се цене код одобравања средстава подстицаја:</w:t>
      </w:r>
    </w:p>
    <w:p w14:paraId="3E54260E" w14:textId="77777777" w:rsidR="0052497E" w:rsidRPr="00532CFF" w:rsidRDefault="0052497E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1) референце Корисника</w:t>
      </w:r>
      <w:r w:rsidR="0070355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(препознатљивост на тржишту, досадашња искуства и успешност у реализацији инвестиционих пројеката и сл.)</w:t>
      </w:r>
      <w:r w:rsidR="00CC4E6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C76E9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D44C173" w14:textId="77777777" w:rsidR="0052497E" w:rsidRPr="00532CFF" w:rsidRDefault="0052497E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2) референце међународног хотелског ланца (препознатљивост на тржишту, укључујући обим глобалне мреже</w:t>
      </w:r>
      <w:r w:rsidR="00C76E9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присуство на тржиштима, стандардизацију пословања</w:t>
      </w:r>
      <w:r w:rsidR="00C76E9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11BE34DE" w14:textId="77777777" w:rsidR="0052497E" w:rsidRPr="00532CFF" w:rsidRDefault="00C76E9B" w:rsidP="00491B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52497E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) финансијско-тржишна оцена инвестиционог пројекта (извори финансирања, ликвидност, профитабилност, одрживост и период повраћаја инвестиције и др.)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8FEE531" w14:textId="4278727D" w:rsidR="00C76E9B" w:rsidRPr="00532CFF" w:rsidRDefault="00C76E9B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4)</w:t>
      </w:r>
      <w:r w:rsidR="00896796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966F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допринос стварања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нових могућности за радно ангажовање локалног становништва;</w:t>
      </w:r>
    </w:p>
    <w:p w14:paraId="75AB59A5" w14:textId="77777777" w:rsidR="00C76E9B" w:rsidRPr="00532CFF" w:rsidRDefault="00C76E9B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5) испуњеност циљева и усклађеност инвестиционог пројекта са Стратегијом развоја туризма и другим планским документима из области туризма.</w:t>
      </w:r>
    </w:p>
    <w:p w14:paraId="499B0EC5" w14:textId="7441955B" w:rsidR="00274989" w:rsidRPr="00532CFF" w:rsidRDefault="00B966FC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>У вези са</w:t>
      </w:r>
      <w:r w:rsidR="0089679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ставом 1.</w:t>
      </w:r>
      <w:r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тач. 1) -</w:t>
      </w:r>
      <w:r w:rsidR="00C76E9B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3) </w:t>
      </w:r>
      <w:r w:rsidR="00896796" w:rsidRPr="00532CFF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овог члана </w:t>
      </w:r>
      <w:r w:rsidR="00C76E9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 доставља писану изјав</w:t>
      </w:r>
      <w:r w:rsidR="0070355C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у.</w:t>
      </w:r>
    </w:p>
    <w:p w14:paraId="5C9270E9" w14:textId="77777777" w:rsidR="00274989" w:rsidRPr="00532CFF" w:rsidRDefault="00274989" w:rsidP="00491B1B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79027036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16.</w:t>
      </w:r>
    </w:p>
    <w:p w14:paraId="6D97B216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Додела средстава подстицаја ограничена је расположивим буџетским средствима.</w:t>
      </w:r>
    </w:p>
    <w:p w14:paraId="6F97FA8A" w14:textId="77777777" w:rsidR="007B75F8" w:rsidRPr="00532CFF" w:rsidRDefault="007B75F8" w:rsidP="007B75F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подстицаја се додељују Kорисницима из ранг листе, коју утврђује Радна група, до утрошка опредељених средстава подстицаја.</w:t>
      </w:r>
    </w:p>
    <w:p w14:paraId="34736669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је у буџету Републике Србије опредељен износ средстава подстицаја мањи од износа средстава по поднетим </w:t>
      </w:r>
      <w:r w:rsidR="006367BF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ахтевима, који испуњавају услове и критеријуме прописане овом уредбом, </w:t>
      </w:r>
      <w:r w:rsidR="007B75F8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Корисницима </w:t>
      </w:r>
      <w:r w:rsidR="00146CD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са</w:t>
      </w:r>
      <w:r w:rsidR="007B75F8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ранг листе, који су последњи рангирани, </w:t>
      </w:r>
      <w:r w:rsidR="00E44470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подстицаја се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могу доделити у мањем износу у односу на тражена средства из </w:t>
      </w:r>
      <w:r w:rsidR="00C76E9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ахтева</w:t>
      </w:r>
      <w:r w:rsidR="007B75F8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сагласност </w:t>
      </w:r>
      <w:r w:rsidR="00C76E9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орисника и обавезу да обезбеди удео сопственог учешћа до висине вредности </w:t>
      </w:r>
      <w:r w:rsidR="00CC4E6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инвестиционог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пројекта, под условом да се на тај начин обезбеђује реализација </w:t>
      </w:r>
      <w:r w:rsidR="00C76E9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инвестиционог п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ројекта у целости.</w:t>
      </w:r>
    </w:p>
    <w:p w14:paraId="4A2CA1BC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2D45901A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17.</w:t>
      </w:r>
    </w:p>
    <w:p w14:paraId="60B5F103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 коме су додељена средства подстицаја по основу ове уредбе, дужан је да добијена средства искористи искључиво за реализацију </w:t>
      </w:r>
      <w:r w:rsidR="00CC4E6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инвестиционог п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ројекта</w:t>
      </w:r>
      <w:r w:rsidR="00CC4E6B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EEBE970" w14:textId="2BE41E2E" w:rsidR="0074557A" w:rsidRPr="00532CFF" w:rsidRDefault="0074557A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Министарство врши контролу</w:t>
      </w:r>
      <w:r w:rsidR="00B966FC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испуњења обавеза </w:t>
      </w:r>
      <w:r w:rsidR="00967FAF" w:rsidRPr="00532CF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орисника у вези са реализацијом инвестиционог пројекта</w:t>
      </w:r>
      <w:r w:rsidR="00FC2D4F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614AB9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Уговор</w:t>
      </w:r>
      <w:r w:rsidR="00FC2D4F" w:rsidRPr="00532CF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14AB9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а на основу </w:t>
      </w:r>
      <w:r w:rsidR="006367BF" w:rsidRPr="00532CF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>звештаја ревизора.</w:t>
      </w:r>
    </w:p>
    <w:p w14:paraId="7B67565C" w14:textId="6C4E6C8C" w:rsidR="003B174A" w:rsidRPr="00532CFF" w:rsidRDefault="003810D9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hAnsi="Times New Roman" w:cs="Times New Roman"/>
          <w:sz w:val="24"/>
          <w:szCs w:val="24"/>
          <w:lang w:val="sr-Cyrl-CS"/>
        </w:rPr>
        <w:t>Министарство може у сваком тренутку</w:t>
      </w:r>
      <w:r w:rsidR="00FC2D4F" w:rsidRPr="00532CF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 у току реализације инвестиционог пројекта, да </w:t>
      </w:r>
      <w:r w:rsidR="0074557A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изврши контролу висине, динамике и структуре улагања предвиђене инвестиционим пројектом, </w:t>
      </w:r>
      <w:r w:rsidR="00A63936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Уговором, </w:t>
      </w:r>
      <w:r w:rsidR="0074557A" w:rsidRPr="00532CFF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A63936" w:rsidRPr="00532CFF">
        <w:rPr>
          <w:rFonts w:ascii="Times New Roman" w:hAnsi="Times New Roman" w:cs="Times New Roman"/>
          <w:sz w:val="24"/>
          <w:szCs w:val="24"/>
          <w:lang w:val="sr-Cyrl-CS"/>
        </w:rPr>
        <w:t>франшизним у</w:t>
      </w:r>
      <w:r w:rsidR="0074557A" w:rsidRPr="00532CFF">
        <w:rPr>
          <w:rFonts w:ascii="Times New Roman" w:hAnsi="Times New Roman" w:cs="Times New Roman"/>
          <w:sz w:val="24"/>
          <w:szCs w:val="24"/>
          <w:lang w:val="sr-Cyrl-CS"/>
        </w:rPr>
        <w:t>говором, у циљу контр</w:t>
      </w:r>
      <w:r w:rsidR="00DD7926" w:rsidRPr="00532CFF">
        <w:rPr>
          <w:rFonts w:ascii="Times New Roman" w:hAnsi="Times New Roman" w:cs="Times New Roman"/>
          <w:sz w:val="24"/>
          <w:szCs w:val="24"/>
          <w:lang w:val="sr-Cyrl-CS"/>
        </w:rPr>
        <w:t>оле испуњења уговорних обавеза К</w:t>
      </w:r>
      <w:r w:rsidR="0074557A" w:rsidRPr="00532CFF">
        <w:rPr>
          <w:rFonts w:ascii="Times New Roman" w:hAnsi="Times New Roman" w:cs="Times New Roman"/>
          <w:sz w:val="24"/>
          <w:szCs w:val="24"/>
          <w:lang w:val="sr-Cyrl-CS"/>
        </w:rPr>
        <w:t>орисника.</w:t>
      </w:r>
    </w:p>
    <w:p w14:paraId="4668FE1C" w14:textId="77777777" w:rsidR="003B174A" w:rsidRPr="00532CFF" w:rsidRDefault="003B174A" w:rsidP="00491B1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E94739" w14:textId="77777777" w:rsidR="00274989" w:rsidRPr="00532CFF" w:rsidRDefault="00274989" w:rsidP="00491B1B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810D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18.</w:t>
      </w:r>
    </w:p>
    <w:p w14:paraId="445E2162" w14:textId="77777777" w:rsidR="00274989" w:rsidRPr="00532CFF" w:rsidRDefault="00274989" w:rsidP="00491B1B">
      <w:pPr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6A3397F9" w14:textId="38113AB6" w:rsidR="00274989" w:rsidRPr="00532CFF" w:rsidRDefault="00274989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0637CE" w14:textId="77777777" w:rsidR="004431ED" w:rsidRPr="00532CFF" w:rsidRDefault="004431ED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2161E5D" w14:textId="68C040D3" w:rsidR="004431ED" w:rsidRPr="00532CFF" w:rsidRDefault="004431ED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05 Б</w:t>
      </w:r>
      <w:r w:rsidR="0027498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123E12">
        <w:rPr>
          <w:rFonts w:ascii="Times New Roman" w:eastAsia="Times New Roman" w:hAnsi="Times New Roman" w:cs="Times New Roman"/>
          <w:sz w:val="24"/>
          <w:szCs w:val="24"/>
          <w:lang w:val="sr-Cyrl-CS"/>
        </w:rPr>
        <w:t>110-14525/2025</w:t>
      </w:r>
    </w:p>
    <w:p w14:paraId="585A1076" w14:textId="23F4FBA9" w:rsidR="00274989" w:rsidRPr="00532CFF" w:rsidRDefault="004431ED" w:rsidP="00491B1B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274989"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3E12">
        <w:rPr>
          <w:rFonts w:ascii="Times New Roman" w:eastAsia="Times New Roman" w:hAnsi="Times New Roman" w:cs="Times New Roman"/>
          <w:sz w:val="24"/>
          <w:szCs w:val="24"/>
          <w:lang w:val="sr-Cyrl-CS"/>
        </w:rPr>
        <w:t>26. децембра 2025. године</w:t>
      </w:r>
    </w:p>
    <w:p w14:paraId="12365304" w14:textId="4898AA0B" w:rsidR="00274989" w:rsidRPr="00532CFF" w:rsidRDefault="004431ED" w:rsidP="004431ED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3D21644C" w14:textId="660C19F0" w:rsidR="004431ED" w:rsidRPr="00532CFF" w:rsidRDefault="004431ED" w:rsidP="00491B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94C05A5" w14:textId="7481811A" w:rsidR="004431ED" w:rsidRPr="00532CFF" w:rsidRDefault="004431ED" w:rsidP="004431ED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42AD85" w14:textId="6B27D3B3" w:rsidR="00EF2C08" w:rsidRDefault="004431ED" w:rsidP="004431ED">
      <w:pPr>
        <w:tabs>
          <w:tab w:val="left" w:pos="6255"/>
        </w:tabs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11B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Pr="00532CF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132FB9C7" w14:textId="5B5A5EA9" w:rsidR="00211B49" w:rsidRPr="00211B49" w:rsidRDefault="00211B49" w:rsidP="004431ED">
      <w:pPr>
        <w:tabs>
          <w:tab w:val="left" w:pos="6255"/>
        </w:tabs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11B49">
        <w:rPr>
          <w:rFonts w:ascii="Times New Roman" w:hAnsi="Times New Roman" w:cs="Times New Roman"/>
          <w:sz w:val="24"/>
          <w:szCs w:val="24"/>
          <w:lang w:val="ru-RU"/>
        </w:rPr>
        <w:t>проф. др Ђуро Мацут, с.р.</w:t>
      </w:r>
    </w:p>
    <w:sectPr w:rsidR="00211B49" w:rsidRPr="00211B49" w:rsidSect="008261A0">
      <w:footerReference w:type="default" r:id="rId7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CC45" w14:textId="77777777" w:rsidR="00D640B8" w:rsidRDefault="00D640B8" w:rsidP="008261A0">
      <w:pPr>
        <w:spacing w:after="0" w:line="240" w:lineRule="auto"/>
      </w:pPr>
      <w:r>
        <w:separator/>
      </w:r>
    </w:p>
  </w:endnote>
  <w:endnote w:type="continuationSeparator" w:id="0">
    <w:p w14:paraId="7B220D92" w14:textId="77777777" w:rsidR="00D640B8" w:rsidRDefault="00D640B8" w:rsidP="00826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63504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64B1E9" w14:textId="113CA047" w:rsidR="008261A0" w:rsidRDefault="008261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C5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95B17BA" w14:textId="77777777" w:rsidR="008261A0" w:rsidRDefault="00826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A504C" w14:textId="77777777" w:rsidR="00D640B8" w:rsidRDefault="00D640B8" w:rsidP="008261A0">
      <w:pPr>
        <w:spacing w:after="0" w:line="240" w:lineRule="auto"/>
      </w:pPr>
      <w:r>
        <w:separator/>
      </w:r>
    </w:p>
  </w:footnote>
  <w:footnote w:type="continuationSeparator" w:id="0">
    <w:p w14:paraId="7B1B0A79" w14:textId="77777777" w:rsidR="00D640B8" w:rsidRDefault="00D640B8" w:rsidP="00826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43BE"/>
    <w:multiLevelType w:val="hybridMultilevel"/>
    <w:tmpl w:val="999C9E64"/>
    <w:lvl w:ilvl="0" w:tplc="91085DD2">
      <w:numFmt w:val="bullet"/>
      <w:lvlText w:val="-"/>
      <w:lvlJc w:val="left"/>
      <w:pPr>
        <w:ind w:left="1068" w:hanging="360"/>
      </w:pPr>
      <w:rPr>
        <w:rFonts w:ascii="Times New Roman" w:eastAsia="Verdan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60734A"/>
    <w:multiLevelType w:val="hybridMultilevel"/>
    <w:tmpl w:val="7EEA69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2E73"/>
    <w:multiLevelType w:val="hybridMultilevel"/>
    <w:tmpl w:val="AC886410"/>
    <w:lvl w:ilvl="0" w:tplc="DEAE4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8C3D1E"/>
    <w:multiLevelType w:val="hybridMultilevel"/>
    <w:tmpl w:val="9086CBB8"/>
    <w:lvl w:ilvl="0" w:tplc="FA7862D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44A16A1"/>
    <w:multiLevelType w:val="hybridMultilevel"/>
    <w:tmpl w:val="CDA031A6"/>
    <w:lvl w:ilvl="0" w:tplc="C4FEE4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50A8D"/>
    <w:multiLevelType w:val="hybridMultilevel"/>
    <w:tmpl w:val="BBA8B834"/>
    <w:lvl w:ilvl="0" w:tplc="BCE2E4B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958"/>
    <w:rsid w:val="0000314F"/>
    <w:rsid w:val="000158AA"/>
    <w:rsid w:val="00030F27"/>
    <w:rsid w:val="00056A36"/>
    <w:rsid w:val="000817AD"/>
    <w:rsid w:val="00093F6B"/>
    <w:rsid w:val="000C5DA6"/>
    <w:rsid w:val="000E62C1"/>
    <w:rsid w:val="000F4196"/>
    <w:rsid w:val="00115079"/>
    <w:rsid w:val="00123E12"/>
    <w:rsid w:val="00125927"/>
    <w:rsid w:val="001371F7"/>
    <w:rsid w:val="00141F76"/>
    <w:rsid w:val="00146CDB"/>
    <w:rsid w:val="00173B5E"/>
    <w:rsid w:val="001774E2"/>
    <w:rsid w:val="001969C3"/>
    <w:rsid w:val="001D2945"/>
    <w:rsid w:val="001D6FDE"/>
    <w:rsid w:val="00207B33"/>
    <w:rsid w:val="00211B49"/>
    <w:rsid w:val="002165CD"/>
    <w:rsid w:val="00223649"/>
    <w:rsid w:val="002247DF"/>
    <w:rsid w:val="0022680A"/>
    <w:rsid w:val="00235C12"/>
    <w:rsid w:val="00257E18"/>
    <w:rsid w:val="00264805"/>
    <w:rsid w:val="00274989"/>
    <w:rsid w:val="00281944"/>
    <w:rsid w:val="002B5402"/>
    <w:rsid w:val="002C2036"/>
    <w:rsid w:val="002C2720"/>
    <w:rsid w:val="002D3B35"/>
    <w:rsid w:val="002E4F39"/>
    <w:rsid w:val="002E65FD"/>
    <w:rsid w:val="00301BD4"/>
    <w:rsid w:val="0033667F"/>
    <w:rsid w:val="00336909"/>
    <w:rsid w:val="00341C28"/>
    <w:rsid w:val="003663C0"/>
    <w:rsid w:val="00366DC3"/>
    <w:rsid w:val="00376FA7"/>
    <w:rsid w:val="003810D9"/>
    <w:rsid w:val="00381722"/>
    <w:rsid w:val="003A3062"/>
    <w:rsid w:val="003A7CD3"/>
    <w:rsid w:val="003B174A"/>
    <w:rsid w:val="003C7BC0"/>
    <w:rsid w:val="003D2BE5"/>
    <w:rsid w:val="003D7201"/>
    <w:rsid w:val="003F48B8"/>
    <w:rsid w:val="003F4F65"/>
    <w:rsid w:val="003F54C3"/>
    <w:rsid w:val="003F734F"/>
    <w:rsid w:val="003F7BB5"/>
    <w:rsid w:val="00424F83"/>
    <w:rsid w:val="004431ED"/>
    <w:rsid w:val="00445894"/>
    <w:rsid w:val="004561CA"/>
    <w:rsid w:val="00460219"/>
    <w:rsid w:val="00467819"/>
    <w:rsid w:val="004916CE"/>
    <w:rsid w:val="00491B1B"/>
    <w:rsid w:val="004A1380"/>
    <w:rsid w:val="004A7B03"/>
    <w:rsid w:val="004C40A9"/>
    <w:rsid w:val="004C7826"/>
    <w:rsid w:val="004D2456"/>
    <w:rsid w:val="004F54F1"/>
    <w:rsid w:val="004F7CD1"/>
    <w:rsid w:val="005068F9"/>
    <w:rsid w:val="00512D33"/>
    <w:rsid w:val="0052497E"/>
    <w:rsid w:val="00532CFF"/>
    <w:rsid w:val="00541C74"/>
    <w:rsid w:val="005474C4"/>
    <w:rsid w:val="00584DC7"/>
    <w:rsid w:val="00586249"/>
    <w:rsid w:val="005962B4"/>
    <w:rsid w:val="005A2E54"/>
    <w:rsid w:val="005B3BCD"/>
    <w:rsid w:val="005C1B5E"/>
    <w:rsid w:val="005D2294"/>
    <w:rsid w:val="005E0270"/>
    <w:rsid w:val="00600317"/>
    <w:rsid w:val="00600632"/>
    <w:rsid w:val="00614AB9"/>
    <w:rsid w:val="00626B76"/>
    <w:rsid w:val="00635965"/>
    <w:rsid w:val="006367BF"/>
    <w:rsid w:val="00651C36"/>
    <w:rsid w:val="00653749"/>
    <w:rsid w:val="006827F3"/>
    <w:rsid w:val="006868DC"/>
    <w:rsid w:val="0069469D"/>
    <w:rsid w:val="006D099F"/>
    <w:rsid w:val="006E3B28"/>
    <w:rsid w:val="006E547F"/>
    <w:rsid w:val="006E7241"/>
    <w:rsid w:val="006F61E5"/>
    <w:rsid w:val="006F6CEC"/>
    <w:rsid w:val="006F7DF4"/>
    <w:rsid w:val="0070355C"/>
    <w:rsid w:val="00705D2A"/>
    <w:rsid w:val="00710BD9"/>
    <w:rsid w:val="00716A3E"/>
    <w:rsid w:val="00726050"/>
    <w:rsid w:val="00730289"/>
    <w:rsid w:val="00732763"/>
    <w:rsid w:val="007345EE"/>
    <w:rsid w:val="0074015E"/>
    <w:rsid w:val="007448E7"/>
    <w:rsid w:val="0074557A"/>
    <w:rsid w:val="007776B6"/>
    <w:rsid w:val="007B1C52"/>
    <w:rsid w:val="007B2ECB"/>
    <w:rsid w:val="007B75F8"/>
    <w:rsid w:val="007C03BE"/>
    <w:rsid w:val="007C081D"/>
    <w:rsid w:val="007E041E"/>
    <w:rsid w:val="00812572"/>
    <w:rsid w:val="00825EB4"/>
    <w:rsid w:val="008261A0"/>
    <w:rsid w:val="0085573A"/>
    <w:rsid w:val="0086409E"/>
    <w:rsid w:val="00872707"/>
    <w:rsid w:val="008846E0"/>
    <w:rsid w:val="00887D3E"/>
    <w:rsid w:val="00896796"/>
    <w:rsid w:val="008C331B"/>
    <w:rsid w:val="009069BA"/>
    <w:rsid w:val="00945324"/>
    <w:rsid w:val="00963C59"/>
    <w:rsid w:val="00967FAF"/>
    <w:rsid w:val="00975AAD"/>
    <w:rsid w:val="0099262B"/>
    <w:rsid w:val="009A7A18"/>
    <w:rsid w:val="009B1698"/>
    <w:rsid w:val="009B4C5D"/>
    <w:rsid w:val="009E46A3"/>
    <w:rsid w:val="00A01DC6"/>
    <w:rsid w:val="00A01FA8"/>
    <w:rsid w:val="00A05243"/>
    <w:rsid w:val="00A364FC"/>
    <w:rsid w:val="00A42681"/>
    <w:rsid w:val="00A53A5A"/>
    <w:rsid w:val="00A63936"/>
    <w:rsid w:val="00A674F4"/>
    <w:rsid w:val="00A67F84"/>
    <w:rsid w:val="00A73064"/>
    <w:rsid w:val="00A94C68"/>
    <w:rsid w:val="00A966DC"/>
    <w:rsid w:val="00A97E0F"/>
    <w:rsid w:val="00AC01BE"/>
    <w:rsid w:val="00AC1263"/>
    <w:rsid w:val="00AE2AB4"/>
    <w:rsid w:val="00AE3A9B"/>
    <w:rsid w:val="00AE4FE1"/>
    <w:rsid w:val="00B11745"/>
    <w:rsid w:val="00B20BC2"/>
    <w:rsid w:val="00B30493"/>
    <w:rsid w:val="00B3733D"/>
    <w:rsid w:val="00B70818"/>
    <w:rsid w:val="00B966FC"/>
    <w:rsid w:val="00B96C94"/>
    <w:rsid w:val="00BD1BCF"/>
    <w:rsid w:val="00BD1D97"/>
    <w:rsid w:val="00BD26E8"/>
    <w:rsid w:val="00BE5C24"/>
    <w:rsid w:val="00BE6EFF"/>
    <w:rsid w:val="00C02724"/>
    <w:rsid w:val="00C055FD"/>
    <w:rsid w:val="00C20331"/>
    <w:rsid w:val="00C51886"/>
    <w:rsid w:val="00C51C76"/>
    <w:rsid w:val="00C552EF"/>
    <w:rsid w:val="00C5777E"/>
    <w:rsid w:val="00C75D1D"/>
    <w:rsid w:val="00C76E9B"/>
    <w:rsid w:val="00C81016"/>
    <w:rsid w:val="00CC4E6B"/>
    <w:rsid w:val="00D115E6"/>
    <w:rsid w:val="00D25D07"/>
    <w:rsid w:val="00D40CE3"/>
    <w:rsid w:val="00D461C4"/>
    <w:rsid w:val="00D50441"/>
    <w:rsid w:val="00D53EB2"/>
    <w:rsid w:val="00D57AF2"/>
    <w:rsid w:val="00D640B8"/>
    <w:rsid w:val="00D666D1"/>
    <w:rsid w:val="00DA03C6"/>
    <w:rsid w:val="00DD7926"/>
    <w:rsid w:val="00DD7E87"/>
    <w:rsid w:val="00DE123F"/>
    <w:rsid w:val="00E44470"/>
    <w:rsid w:val="00E67C6C"/>
    <w:rsid w:val="00E779CD"/>
    <w:rsid w:val="00E9005E"/>
    <w:rsid w:val="00E971B8"/>
    <w:rsid w:val="00EE1469"/>
    <w:rsid w:val="00EF0EDC"/>
    <w:rsid w:val="00EF2C08"/>
    <w:rsid w:val="00EF770A"/>
    <w:rsid w:val="00F02616"/>
    <w:rsid w:val="00F06165"/>
    <w:rsid w:val="00F307D8"/>
    <w:rsid w:val="00F468FA"/>
    <w:rsid w:val="00F474DA"/>
    <w:rsid w:val="00F54B2C"/>
    <w:rsid w:val="00F6548E"/>
    <w:rsid w:val="00F70AF5"/>
    <w:rsid w:val="00F86E03"/>
    <w:rsid w:val="00F956AC"/>
    <w:rsid w:val="00FA117F"/>
    <w:rsid w:val="00FA2E0B"/>
    <w:rsid w:val="00FB5ECB"/>
    <w:rsid w:val="00FC2D4F"/>
    <w:rsid w:val="00FC5766"/>
    <w:rsid w:val="00FC6E52"/>
    <w:rsid w:val="00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39D6C"/>
  <w15:docId w15:val="{FDD720B0-9FBC-497B-8A63-C24883F3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74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989"/>
    <w:pPr>
      <w:spacing w:line="240" w:lineRule="auto"/>
    </w:pPr>
    <w:rPr>
      <w:rFonts w:eastAsiaTheme="minorEastAsi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989"/>
    <w:rPr>
      <w:rFonts w:eastAsiaTheme="minorEastAs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E03"/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E03"/>
    <w:rPr>
      <w:rFonts w:eastAsiaTheme="minorEastAsia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16A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6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7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12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261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1A0"/>
  </w:style>
  <w:style w:type="paragraph" w:styleId="Footer">
    <w:name w:val="footer"/>
    <w:basedOn w:val="Normal"/>
    <w:link w:val="FooterChar"/>
    <w:uiPriority w:val="99"/>
    <w:unhideWhenUsed/>
    <w:rsid w:val="008261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Rovcanin</dc:creator>
  <cp:lastModifiedBy>Nikola Radulovic</cp:lastModifiedBy>
  <cp:revision>13</cp:revision>
  <cp:lastPrinted>2025-12-24T10:25:00Z</cp:lastPrinted>
  <dcterms:created xsi:type="dcterms:W3CDTF">2025-12-24T10:24:00Z</dcterms:created>
  <dcterms:modified xsi:type="dcterms:W3CDTF">2025-12-29T08:28:00Z</dcterms:modified>
</cp:coreProperties>
</file>